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CE544A" w:rsidRPr="00975B07" w14:paraId="0282DA35" w14:textId="77777777" w:rsidTr="005F7F7E">
        <w:tc>
          <w:tcPr>
            <w:tcW w:w="2438" w:type="dxa"/>
            <w:shd w:val="clear" w:color="auto" w:fill="auto"/>
          </w:tcPr>
          <w:p w14:paraId="6FFCE65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541D48E8" w14:textId="68F10DCF" w:rsidR="00F445B1" w:rsidRPr="00A54BFB" w:rsidRDefault="006B36FB" w:rsidP="005D0621">
            <w:pPr>
              <w:rPr>
                <w:b/>
                <w:color w:val="auto"/>
              </w:rPr>
            </w:pPr>
            <w:r>
              <w:rPr>
                <w:rStyle w:val="Firstpagetablebold"/>
                <w:color w:val="auto"/>
              </w:rPr>
              <w:t>11 December</w:t>
            </w:r>
            <w:r w:rsidR="00D13E7C" w:rsidRPr="00A54BFB">
              <w:rPr>
                <w:rStyle w:val="Firstpagetablebold"/>
                <w:color w:val="auto"/>
              </w:rPr>
              <w:t xml:space="preserve"> 2024</w:t>
            </w:r>
          </w:p>
        </w:tc>
      </w:tr>
      <w:tr w:rsidR="00CE544A" w:rsidRPr="00975B07" w14:paraId="40F45F8D" w14:textId="77777777" w:rsidTr="005F7F7E">
        <w:tc>
          <w:tcPr>
            <w:tcW w:w="2438" w:type="dxa"/>
            <w:shd w:val="clear" w:color="auto" w:fill="auto"/>
          </w:tcPr>
          <w:p w14:paraId="70F9C246"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389ED8EA" w14:textId="53FD4498" w:rsidR="00F445B1" w:rsidRPr="00A54BFB" w:rsidRDefault="00EF2280" w:rsidP="004A6D2F">
            <w:pPr>
              <w:rPr>
                <w:rStyle w:val="Firstpagetablebold"/>
                <w:color w:val="auto"/>
              </w:rPr>
            </w:pPr>
            <w:r w:rsidRPr="00A54BFB">
              <w:rPr>
                <w:rStyle w:val="Firstpagetablebold"/>
                <w:color w:val="auto"/>
              </w:rPr>
              <w:t>Scrutiny Committee</w:t>
            </w:r>
          </w:p>
        </w:tc>
      </w:tr>
      <w:tr w:rsidR="00CE544A" w:rsidRPr="00975B07" w14:paraId="1BE9E8FF" w14:textId="77777777" w:rsidTr="005F7F7E">
        <w:tc>
          <w:tcPr>
            <w:tcW w:w="2438" w:type="dxa"/>
            <w:shd w:val="clear" w:color="auto" w:fill="auto"/>
          </w:tcPr>
          <w:p w14:paraId="7A02763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B7D2B10" w14:textId="346C4564" w:rsidR="00F445B1" w:rsidRPr="00A54BFB" w:rsidRDefault="006B36FB" w:rsidP="0078156F">
            <w:pPr>
              <w:rPr>
                <w:rStyle w:val="Firstpagetablebold"/>
                <w:color w:val="auto"/>
              </w:rPr>
            </w:pPr>
            <w:r w:rsidRPr="006B36FB">
              <w:rPr>
                <w:rStyle w:val="Firstpagetablebold"/>
                <w:color w:val="auto"/>
              </w:rPr>
              <w:t xml:space="preserve">Thriving Communities Strategy </w:t>
            </w:r>
            <w:r>
              <w:rPr>
                <w:rStyle w:val="Firstpagetablebold"/>
                <w:color w:val="auto"/>
              </w:rPr>
              <w:t>Update</w:t>
            </w:r>
          </w:p>
        </w:tc>
      </w:tr>
    </w:tbl>
    <w:p w14:paraId="779C2C7D"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367948EB" w14:textId="77777777" w:rsidTr="0080749A">
        <w:tc>
          <w:tcPr>
            <w:tcW w:w="8845" w:type="dxa"/>
            <w:gridSpan w:val="2"/>
            <w:tcBorders>
              <w:bottom w:val="single" w:sz="8" w:space="0" w:color="000000"/>
            </w:tcBorders>
            <w:hideMark/>
          </w:tcPr>
          <w:p w14:paraId="3D63BDE8"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264A3497" w14:textId="07E483F9" w:rsidR="00D5547E" w:rsidRPr="001356F1" w:rsidRDefault="00EF2280" w:rsidP="005325E4">
            <w:r>
              <w:t xml:space="preserve">To </w:t>
            </w:r>
            <w:r w:rsidRPr="00A54BFB">
              <w:rPr>
                <w:color w:val="auto"/>
              </w:rPr>
              <w:t>present Scrutiny Committee</w:t>
            </w:r>
            <w:r w:rsidR="00F672BA" w:rsidRPr="00A54BFB">
              <w:rPr>
                <w:color w:val="auto"/>
              </w:rPr>
              <w:t xml:space="preserve"> </w:t>
            </w:r>
            <w:r>
              <w:t xml:space="preserve">recommendations </w:t>
            </w:r>
            <w:r w:rsidR="005325E4">
              <w:t>for Cabinet consideration and decision</w:t>
            </w:r>
          </w:p>
        </w:tc>
      </w:tr>
      <w:tr w:rsidR="00D5547E" w14:paraId="47CF3211" w14:textId="77777777" w:rsidTr="0080749A">
        <w:tc>
          <w:tcPr>
            <w:tcW w:w="2438" w:type="dxa"/>
            <w:tcBorders>
              <w:top w:val="nil"/>
              <w:left w:val="single" w:sz="8" w:space="0" w:color="000000"/>
              <w:bottom w:val="nil"/>
              <w:right w:val="nil"/>
            </w:tcBorders>
            <w:hideMark/>
          </w:tcPr>
          <w:p w14:paraId="5F6908DC" w14:textId="77777777" w:rsidR="00D5547E" w:rsidRDefault="00D5547E">
            <w:pPr>
              <w:rPr>
                <w:rStyle w:val="Firstpagetablebold"/>
              </w:rPr>
            </w:pPr>
            <w:r>
              <w:rPr>
                <w:rStyle w:val="Firstpagetablebold"/>
              </w:rPr>
              <w:t>Key decision:</w:t>
            </w:r>
          </w:p>
          <w:p w14:paraId="5B85D675" w14:textId="77777777" w:rsidR="001D14DE" w:rsidRDefault="001D14DE">
            <w:pPr>
              <w:rPr>
                <w:rStyle w:val="Firstpagetablebold"/>
              </w:rPr>
            </w:pPr>
            <w:r>
              <w:rPr>
                <w:rStyle w:val="Firstpagetablebold"/>
              </w:rPr>
              <w:t>Scrutiny Lead Member:</w:t>
            </w:r>
          </w:p>
        </w:tc>
        <w:tc>
          <w:tcPr>
            <w:tcW w:w="6407" w:type="dxa"/>
            <w:tcBorders>
              <w:top w:val="nil"/>
              <w:left w:val="nil"/>
              <w:bottom w:val="nil"/>
              <w:right w:val="single" w:sz="8" w:space="0" w:color="000000"/>
            </w:tcBorders>
            <w:hideMark/>
          </w:tcPr>
          <w:p w14:paraId="38812DFB" w14:textId="600D2D58" w:rsidR="00D5547E" w:rsidRPr="00A54BFB" w:rsidRDefault="004B5EC0" w:rsidP="005F7F7E">
            <w:pPr>
              <w:rPr>
                <w:bCs/>
                <w:color w:val="auto"/>
              </w:rPr>
            </w:pPr>
            <w:r w:rsidRPr="00A54BFB">
              <w:rPr>
                <w:bCs/>
                <w:color w:val="auto"/>
              </w:rPr>
              <w:t>No</w:t>
            </w:r>
          </w:p>
          <w:p w14:paraId="4ECDCA1A" w14:textId="08AA47D6" w:rsidR="001D14DE" w:rsidRPr="001356F1" w:rsidRDefault="001D14DE" w:rsidP="005325E4">
            <w:r>
              <w:t>Councillor</w:t>
            </w:r>
            <w:r w:rsidR="00B65FDA">
              <w:t xml:space="preserve"> Katherine Miles</w:t>
            </w:r>
            <w:r w:rsidR="005325E4">
              <w:t xml:space="preserve">, </w:t>
            </w:r>
            <w:r w:rsidR="00F46ABF">
              <w:t xml:space="preserve">Chair of the </w:t>
            </w:r>
            <w:r w:rsidR="005325E4">
              <w:t>Scrutiny Committee</w:t>
            </w:r>
          </w:p>
        </w:tc>
      </w:tr>
      <w:tr w:rsidR="00D5547E" w14:paraId="4D2B1785" w14:textId="77777777" w:rsidTr="0080749A">
        <w:tc>
          <w:tcPr>
            <w:tcW w:w="2438" w:type="dxa"/>
            <w:tcBorders>
              <w:top w:val="nil"/>
              <w:left w:val="single" w:sz="8" w:space="0" w:color="000000"/>
              <w:bottom w:val="nil"/>
              <w:right w:val="nil"/>
            </w:tcBorders>
            <w:hideMark/>
          </w:tcPr>
          <w:p w14:paraId="72C0A238" w14:textId="77777777" w:rsidR="00D5547E" w:rsidRPr="00EF2280" w:rsidRDefault="005325E4">
            <w:pPr>
              <w:rPr>
                <w:rStyle w:val="Firstpagetablebold"/>
              </w:rPr>
            </w:pPr>
            <w:r>
              <w:rPr>
                <w:rStyle w:val="Firstpagetablebold"/>
              </w:rPr>
              <w:t>Cabinet</w:t>
            </w:r>
            <w:r w:rsidR="00D5547E" w:rsidRPr="00EF2280">
              <w:rPr>
                <w:rStyle w:val="Firstpagetablebold"/>
              </w:rPr>
              <w:t xml:space="preserve"> Member:</w:t>
            </w:r>
          </w:p>
        </w:tc>
        <w:tc>
          <w:tcPr>
            <w:tcW w:w="6407" w:type="dxa"/>
            <w:tcBorders>
              <w:top w:val="nil"/>
              <w:left w:val="nil"/>
              <w:bottom w:val="nil"/>
              <w:right w:val="single" w:sz="8" w:space="0" w:color="000000"/>
            </w:tcBorders>
            <w:hideMark/>
          </w:tcPr>
          <w:p w14:paraId="22F55816" w14:textId="63A5BE27" w:rsidR="00E25CEA" w:rsidRDefault="00E25CEA" w:rsidP="00E25CEA">
            <w:pPr>
              <w:spacing w:after="0"/>
            </w:pPr>
            <w:r>
              <w:t>Councillor Linda Smith, Cabinet Member for Housing and</w:t>
            </w:r>
          </w:p>
          <w:p w14:paraId="3941039B" w14:textId="77777777" w:rsidR="00E25CEA" w:rsidRDefault="00E25CEA" w:rsidP="00E25CEA">
            <w:pPr>
              <w:spacing w:after="0"/>
            </w:pPr>
            <w:r>
              <w:t>Communities</w:t>
            </w:r>
          </w:p>
          <w:p w14:paraId="03A17462" w14:textId="61BFBA24" w:rsidR="00E25CEA" w:rsidRDefault="00E25CEA" w:rsidP="00E25CEA">
            <w:pPr>
              <w:spacing w:after="0"/>
            </w:pPr>
            <w:r>
              <w:t xml:space="preserve">Councillor Chewe </w:t>
            </w:r>
            <w:proofErr w:type="spellStart"/>
            <w:r>
              <w:t>Munkonge</w:t>
            </w:r>
            <w:proofErr w:type="spellEnd"/>
            <w:r>
              <w:t>, Cabinet Member for a Healthy</w:t>
            </w:r>
            <w:r>
              <w:t xml:space="preserve"> </w:t>
            </w:r>
            <w:r>
              <w:t>Oxford</w:t>
            </w:r>
          </w:p>
          <w:p w14:paraId="1EB7E972" w14:textId="72F49C0F" w:rsidR="00E25CEA" w:rsidRDefault="00E25CEA" w:rsidP="00E25CEA">
            <w:pPr>
              <w:spacing w:after="0"/>
            </w:pPr>
            <w:r>
              <w:t>Councillor Alex Hollingsworth, Cabinet Member for Business,</w:t>
            </w:r>
            <w:r>
              <w:t xml:space="preserve"> </w:t>
            </w:r>
            <w:proofErr w:type="gramStart"/>
            <w:r>
              <w:t>Culture</w:t>
            </w:r>
            <w:proofErr w:type="gramEnd"/>
            <w:r>
              <w:t xml:space="preserve"> and an Inclusive Economy</w:t>
            </w:r>
          </w:p>
          <w:p w14:paraId="631C3BB2" w14:textId="6E2D8F78" w:rsidR="00D5547E" w:rsidRPr="00EF2280" w:rsidRDefault="00E25CEA" w:rsidP="00E25CEA">
            <w:pPr>
              <w:spacing w:after="0"/>
            </w:pPr>
            <w:r>
              <w:t>Councillor Lubna Arshad, Cabinet Member for a Safer</w:t>
            </w:r>
            <w:r>
              <w:t xml:space="preserve"> </w:t>
            </w:r>
            <w:r>
              <w:t>Oxford</w:t>
            </w:r>
          </w:p>
        </w:tc>
      </w:tr>
      <w:tr w:rsidR="0080749A" w14:paraId="267A0B2D" w14:textId="77777777" w:rsidTr="0080749A">
        <w:tc>
          <w:tcPr>
            <w:tcW w:w="2438" w:type="dxa"/>
            <w:tcBorders>
              <w:top w:val="nil"/>
              <w:left w:val="single" w:sz="8" w:space="0" w:color="000000"/>
              <w:bottom w:val="nil"/>
              <w:right w:val="nil"/>
            </w:tcBorders>
          </w:tcPr>
          <w:p w14:paraId="09322CD3" w14:textId="77777777" w:rsidR="0080749A" w:rsidRPr="004E26E4" w:rsidRDefault="0080749A">
            <w:pPr>
              <w:rPr>
                <w:rStyle w:val="Firstpagetablebold"/>
                <w:color w:val="auto"/>
              </w:rPr>
            </w:pPr>
            <w:r w:rsidRPr="004E26E4">
              <w:rPr>
                <w:rStyle w:val="Firstpagetablebold"/>
                <w:color w:val="auto"/>
              </w:rPr>
              <w:t>Corporate Priority:</w:t>
            </w:r>
          </w:p>
        </w:tc>
        <w:tc>
          <w:tcPr>
            <w:tcW w:w="6407" w:type="dxa"/>
            <w:tcBorders>
              <w:top w:val="nil"/>
              <w:left w:val="nil"/>
              <w:bottom w:val="nil"/>
              <w:right w:val="single" w:sz="8" w:space="0" w:color="000000"/>
            </w:tcBorders>
          </w:tcPr>
          <w:p w14:paraId="64EE5685" w14:textId="4AC18F7E" w:rsidR="0080749A" w:rsidRPr="004E26E4" w:rsidRDefault="004E26E4" w:rsidP="005F7F7E">
            <w:pPr>
              <w:rPr>
                <w:bCs/>
                <w:color w:val="auto"/>
              </w:rPr>
            </w:pPr>
            <w:r w:rsidRPr="004E26E4">
              <w:rPr>
                <w:bCs/>
                <w:color w:val="auto"/>
              </w:rPr>
              <w:t>All</w:t>
            </w:r>
          </w:p>
        </w:tc>
      </w:tr>
      <w:tr w:rsidR="00D5547E" w14:paraId="3B4F97F8" w14:textId="77777777" w:rsidTr="0080749A">
        <w:tc>
          <w:tcPr>
            <w:tcW w:w="2438" w:type="dxa"/>
            <w:tcBorders>
              <w:top w:val="nil"/>
              <w:left w:val="single" w:sz="8" w:space="0" w:color="000000"/>
              <w:bottom w:val="nil"/>
              <w:right w:val="nil"/>
            </w:tcBorders>
            <w:hideMark/>
          </w:tcPr>
          <w:p w14:paraId="330B958A" w14:textId="77777777" w:rsidR="00D5547E" w:rsidRPr="004E26E4" w:rsidRDefault="00D5547E">
            <w:pPr>
              <w:rPr>
                <w:rStyle w:val="Firstpagetablebold"/>
                <w:color w:val="auto"/>
              </w:rPr>
            </w:pPr>
            <w:r w:rsidRPr="004E26E4">
              <w:rPr>
                <w:rStyle w:val="Firstpagetablebold"/>
                <w:color w:val="auto"/>
              </w:rPr>
              <w:t>Policy Framework:</w:t>
            </w:r>
          </w:p>
        </w:tc>
        <w:tc>
          <w:tcPr>
            <w:tcW w:w="6407" w:type="dxa"/>
            <w:tcBorders>
              <w:top w:val="nil"/>
              <w:left w:val="nil"/>
              <w:bottom w:val="nil"/>
              <w:right w:val="single" w:sz="8" w:space="0" w:color="000000"/>
            </w:tcBorders>
            <w:hideMark/>
          </w:tcPr>
          <w:p w14:paraId="5E74A0F4" w14:textId="4252F898" w:rsidR="00D5547E" w:rsidRPr="004E26E4" w:rsidRDefault="004E26E4" w:rsidP="008F3A4D">
            <w:pPr>
              <w:rPr>
                <w:bCs/>
                <w:color w:val="auto"/>
              </w:rPr>
            </w:pPr>
            <w:r w:rsidRPr="004E26E4">
              <w:rPr>
                <w:bCs/>
                <w:color w:val="auto"/>
              </w:rPr>
              <w:t>Council Strategy 2024-28</w:t>
            </w:r>
            <w:r w:rsidR="0078156F" w:rsidRPr="004E26E4">
              <w:rPr>
                <w:bCs/>
                <w:color w:val="auto"/>
              </w:rPr>
              <w:t xml:space="preserve"> </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1AD5CC38" w14:textId="44A784C7" w:rsidR="00CF4E6A" w:rsidRDefault="00EF2280" w:rsidP="00C94A58">
      <w:pPr>
        <w:pStyle w:val="ListParagraph"/>
      </w:pPr>
      <w:r>
        <w:t>The</w:t>
      </w:r>
      <w:r w:rsidR="006A6A71">
        <w:t xml:space="preserve"> Scrutiny Committee met </w:t>
      </w:r>
      <w:r w:rsidR="00CF4E6A">
        <w:t xml:space="preserve">on 2 December 2024 to consider the </w:t>
      </w:r>
      <w:r w:rsidR="00CF4E6A">
        <w:t>Thriving Communities Strategy Update.</w:t>
      </w:r>
      <w:r w:rsidR="00215F69">
        <w:t xml:space="preserve"> The report, which is due for Cabinet consideration on 11 December 2024, recommends that Cabinet </w:t>
      </w:r>
      <w:r w:rsidR="00663EAF">
        <w:t>n</w:t>
      </w:r>
      <w:r w:rsidR="00663EAF" w:rsidRPr="00663EAF">
        <w:t>ote</w:t>
      </w:r>
      <w:r w:rsidR="00663EAF">
        <w:t>s</w:t>
      </w:r>
      <w:r w:rsidR="00663EAF" w:rsidRPr="00663EAF">
        <w:t xml:space="preserve"> the update on the delivery of the Thriving Communities Strategy.</w:t>
      </w:r>
    </w:p>
    <w:p w14:paraId="3F5B5DCF" w14:textId="6C9579DA" w:rsidR="00E87F7A" w:rsidRDefault="008F3A4D" w:rsidP="00C94A58">
      <w:pPr>
        <w:pStyle w:val="ListParagraph"/>
      </w:pPr>
      <w:r w:rsidRPr="008F3A4D">
        <w:t>The</w:t>
      </w:r>
      <w:r w:rsidR="0011365B">
        <w:t xml:space="preserve"> Committee is grateful to </w:t>
      </w:r>
      <w:r w:rsidR="0078156F" w:rsidRPr="00B269BE">
        <w:t>Councillor</w:t>
      </w:r>
      <w:r w:rsidR="00BC5B8F" w:rsidRPr="00B269BE">
        <w:t xml:space="preserve"> Chewe </w:t>
      </w:r>
      <w:proofErr w:type="spellStart"/>
      <w:r w:rsidR="00BC5B8F" w:rsidRPr="00B269BE">
        <w:t>Munk</w:t>
      </w:r>
      <w:r w:rsidR="00BC5B8F" w:rsidRPr="00CF4E6A">
        <w:rPr>
          <w:color w:val="auto"/>
        </w:rPr>
        <w:t>onge</w:t>
      </w:r>
      <w:proofErr w:type="spellEnd"/>
      <w:r w:rsidR="00BC5B8F" w:rsidRPr="00CF4E6A">
        <w:rPr>
          <w:color w:val="auto"/>
        </w:rPr>
        <w:t xml:space="preserve"> (Cabinet </w:t>
      </w:r>
      <w:r w:rsidR="00BC5B8F" w:rsidRPr="00B269BE">
        <w:t xml:space="preserve">Member for </w:t>
      </w:r>
      <w:r w:rsidR="00A469BE">
        <w:t>a</w:t>
      </w:r>
      <w:r w:rsidR="00BC5B8F" w:rsidRPr="00B269BE">
        <w:t xml:space="preserve"> Healthy Oxford)</w:t>
      </w:r>
      <w:r w:rsidR="00C10333" w:rsidRPr="00B269BE">
        <w:t>,</w:t>
      </w:r>
      <w:r w:rsidR="00663EAF">
        <w:t xml:space="preserve"> </w:t>
      </w:r>
      <w:r w:rsidR="00663EAF">
        <w:t xml:space="preserve">Councillor Lubna Arshad </w:t>
      </w:r>
      <w:r w:rsidR="00663EAF">
        <w:t>(</w:t>
      </w:r>
      <w:r w:rsidR="00663EAF">
        <w:t>Cabinet Member for a Safer Oxford</w:t>
      </w:r>
      <w:r w:rsidR="00663EAF">
        <w:t xml:space="preserve">), Peter Matthew (Executive Director – Communities and People), </w:t>
      </w:r>
      <w:r w:rsidR="00C10333" w:rsidRPr="00B269BE">
        <w:t xml:space="preserve">Hagan </w:t>
      </w:r>
      <w:proofErr w:type="spellStart"/>
      <w:r w:rsidR="00C10333" w:rsidRPr="00B269BE">
        <w:t>Lewisman</w:t>
      </w:r>
      <w:proofErr w:type="spellEnd"/>
      <w:r w:rsidR="00F7173C" w:rsidRPr="00B269BE">
        <w:t xml:space="preserve"> (</w:t>
      </w:r>
      <w:r w:rsidR="00F7173C" w:rsidRPr="00CF4E6A">
        <w:rPr>
          <w:rFonts w:cs="Arial"/>
        </w:rPr>
        <w:t>Active Communities Manage)</w:t>
      </w:r>
      <w:r w:rsidR="00303C96" w:rsidRPr="00B269BE">
        <w:t>,</w:t>
      </w:r>
      <w:r w:rsidR="00C10333" w:rsidRPr="00B269BE">
        <w:t xml:space="preserve"> </w:t>
      </w:r>
      <w:r w:rsidR="00A469BE">
        <w:t xml:space="preserve">and Paula </w:t>
      </w:r>
      <w:proofErr w:type="spellStart"/>
      <w:r w:rsidR="00A469BE">
        <w:t>Redway</w:t>
      </w:r>
      <w:proofErr w:type="spellEnd"/>
      <w:r w:rsidR="00A469BE">
        <w:t xml:space="preserve"> (</w:t>
      </w:r>
      <w:r w:rsidR="00A469BE">
        <w:t>Culture and Community</w:t>
      </w:r>
      <w:r w:rsidR="00A469BE">
        <w:t xml:space="preserve"> </w:t>
      </w:r>
      <w:r w:rsidR="00A469BE">
        <w:lastRenderedPageBreak/>
        <w:t>Development Manager</w:t>
      </w:r>
      <w:r w:rsidR="00A469BE">
        <w:t>)</w:t>
      </w:r>
      <w:r w:rsidR="00B269BE" w:rsidRPr="00B269BE">
        <w:t xml:space="preserve"> </w:t>
      </w:r>
      <w:r w:rsidR="0078156F" w:rsidRPr="00B269BE">
        <w:t xml:space="preserve">for attending the meeting to </w:t>
      </w:r>
      <w:r w:rsidR="00025603" w:rsidRPr="00B269BE">
        <w:t>answer questions.</w:t>
      </w:r>
      <w:r w:rsidR="00F748C7">
        <w:br/>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574EBD6E" w14:textId="77777777" w:rsidR="00087129" w:rsidRPr="00087129" w:rsidRDefault="00152EFF" w:rsidP="00087129">
      <w:pPr>
        <w:pStyle w:val="ListParagraph"/>
        <w:rPr>
          <w:rFonts w:ascii="Arial-BoldMT" w:hAnsi="Arial-BoldMT" w:cs="Arial-BoldMT"/>
          <w:bCs/>
        </w:rPr>
      </w:pPr>
      <w:r>
        <w:t xml:space="preserve">Councillor </w:t>
      </w:r>
      <w:r w:rsidRPr="00B269BE">
        <w:t xml:space="preserve">Chewe </w:t>
      </w:r>
      <w:proofErr w:type="spellStart"/>
      <w:r w:rsidRPr="00B269BE">
        <w:t>Munk</w:t>
      </w:r>
      <w:r w:rsidRPr="00B5202F">
        <w:rPr>
          <w:color w:val="auto"/>
        </w:rPr>
        <w:t>onge</w:t>
      </w:r>
      <w:proofErr w:type="spellEnd"/>
      <w:r w:rsidRPr="00B5202F">
        <w:rPr>
          <w:color w:val="auto"/>
        </w:rPr>
        <w:t xml:space="preserve">, Cabinet </w:t>
      </w:r>
      <w:r w:rsidRPr="00B269BE">
        <w:t xml:space="preserve">Member for </w:t>
      </w:r>
      <w:r w:rsidR="00A469BE">
        <w:t>a</w:t>
      </w:r>
      <w:r w:rsidRPr="00B269BE">
        <w:t xml:space="preserve"> Healthy Oxford</w:t>
      </w:r>
      <w:r w:rsidR="00A469BE">
        <w:t>, and Councillor Lubna Arshad, Cabinet Member for a Safer Oxford</w:t>
      </w:r>
      <w:r>
        <w:t xml:space="preserve"> </w:t>
      </w:r>
      <w:r w:rsidR="00025603">
        <w:t xml:space="preserve">introduced </w:t>
      </w:r>
      <w:r w:rsidR="00025603" w:rsidRPr="00B5202F">
        <w:rPr>
          <w:color w:val="auto"/>
        </w:rPr>
        <w:t xml:space="preserve">the report. </w:t>
      </w:r>
    </w:p>
    <w:p w14:paraId="6B2145AA" w14:textId="583B1368" w:rsidR="007D760C" w:rsidRPr="004F1651" w:rsidRDefault="00025603" w:rsidP="00087129">
      <w:pPr>
        <w:pStyle w:val="ListParagraph"/>
        <w:rPr>
          <w:rFonts w:ascii="Arial-BoldMT" w:hAnsi="Arial-BoldMT" w:cs="Arial-BoldMT"/>
          <w:bCs/>
        </w:rPr>
      </w:pPr>
      <w:r w:rsidRPr="00087129">
        <w:rPr>
          <w:color w:val="auto"/>
        </w:rPr>
        <w:t>The</w:t>
      </w:r>
      <w:r w:rsidR="00B5202F" w:rsidRPr="00087129">
        <w:rPr>
          <w:color w:val="auto"/>
        </w:rPr>
        <w:t xml:space="preserve"> Committee </w:t>
      </w:r>
      <w:r w:rsidRPr="00087129">
        <w:rPr>
          <w:color w:val="auto"/>
        </w:rPr>
        <w:t xml:space="preserve">asked </w:t>
      </w:r>
      <w:r w:rsidR="00087129" w:rsidRPr="00087129">
        <w:rPr>
          <w:color w:val="auto"/>
        </w:rPr>
        <w:t>a</w:t>
      </w:r>
      <w:r w:rsidR="00C5162B" w:rsidRPr="00087129">
        <w:rPr>
          <w:color w:val="auto"/>
        </w:rPr>
        <w:t xml:space="preserve"> r</w:t>
      </w:r>
      <w:r w:rsidRPr="00087129">
        <w:rPr>
          <w:color w:val="auto"/>
        </w:rPr>
        <w:t>ang</w:t>
      </w:r>
      <w:r w:rsidR="00087129" w:rsidRPr="00087129">
        <w:rPr>
          <w:color w:val="auto"/>
        </w:rPr>
        <w:t>e of</w:t>
      </w:r>
      <w:r w:rsidRPr="00087129">
        <w:rPr>
          <w:color w:val="auto"/>
        </w:rPr>
        <w:t xml:space="preserve"> questions</w:t>
      </w:r>
      <w:r w:rsidR="00087129">
        <w:rPr>
          <w:color w:val="auto"/>
        </w:rPr>
        <w:t>, including the practicality and clarity of the measures outlined in the strategy, particularly where baselines or specific targets were unclear, and whether all measures were equally useful or specific enough to monitor progress.</w:t>
      </w:r>
      <w:r w:rsidR="004F1651">
        <w:rPr>
          <w:color w:val="auto"/>
        </w:rPr>
        <w:t xml:space="preserve"> Questions were also raised about the use of data to provide comparative analysis overtime, identify demographic disparities, and refine interventions.</w:t>
      </w:r>
    </w:p>
    <w:p w14:paraId="7438D798" w14:textId="543C1282" w:rsidR="0092668C" w:rsidRPr="0066098D" w:rsidRDefault="004F1651" w:rsidP="00BE525B">
      <w:pPr>
        <w:pStyle w:val="ListParagraph"/>
        <w:rPr>
          <w:rFonts w:ascii="Arial-BoldMT" w:hAnsi="Arial-BoldMT" w:cs="Arial-BoldMT"/>
          <w:bCs/>
        </w:rPr>
      </w:pPr>
      <w:r w:rsidRPr="0066098D">
        <w:rPr>
          <w:color w:val="auto"/>
        </w:rPr>
        <w:t>The Committee expressed concerns about residents’ awareness of and access to programmes, particularly in areas of deprivation, and how strategic coordination between the Council and its partners support both social and financial goals.</w:t>
      </w:r>
      <w:r w:rsidR="0092668C" w:rsidRPr="0066098D">
        <w:rPr>
          <w:color w:val="auto"/>
        </w:rPr>
        <w:t xml:space="preserve"> In addition, the Committee</w:t>
      </w:r>
      <w:r w:rsidR="0083741A" w:rsidRPr="0066098D">
        <w:rPr>
          <w:color w:val="auto"/>
        </w:rPr>
        <w:t xml:space="preserve"> queried how the locality plan aligns with broader Council priorities and the importance of applying lessons learned to improve future strategies. </w:t>
      </w:r>
    </w:p>
    <w:p w14:paraId="35EA5BD3" w14:textId="35B8F892" w:rsidR="0066098D" w:rsidRDefault="00B8477A" w:rsidP="00BE525B">
      <w:pPr>
        <w:pStyle w:val="ListParagraph"/>
        <w:rPr>
          <w:rFonts w:ascii="Arial-BoldMT" w:hAnsi="Arial-BoldMT" w:cs="Arial-BoldMT"/>
          <w:bCs/>
        </w:rPr>
      </w:pPr>
      <w:r>
        <w:rPr>
          <w:rFonts w:ascii="Arial-BoldMT" w:hAnsi="Arial-BoldMT" w:cs="Arial-BoldMT"/>
          <w:bCs/>
        </w:rPr>
        <w:t xml:space="preserve">In particular, the Committee discussed the </w:t>
      </w:r>
      <w:r w:rsidR="00C56624">
        <w:rPr>
          <w:rFonts w:ascii="Arial-BoldMT" w:hAnsi="Arial-BoldMT" w:cs="Arial-BoldMT"/>
          <w:bCs/>
        </w:rPr>
        <w:t>significance of targeting health inequalities by prioritising walkability in areas with t</w:t>
      </w:r>
      <w:r w:rsidR="007B4CCF">
        <w:rPr>
          <w:rFonts w:ascii="Arial-BoldMT" w:hAnsi="Arial-BoldMT" w:cs="Arial-BoldMT"/>
          <w:bCs/>
        </w:rPr>
        <w:t>he greatest deprivation in physical activity</w:t>
      </w:r>
      <w:r>
        <w:rPr>
          <w:rFonts w:ascii="Arial-BoldMT" w:hAnsi="Arial-BoldMT" w:cs="Arial-BoldMT"/>
          <w:bCs/>
        </w:rPr>
        <w:t>,</w:t>
      </w:r>
      <w:r w:rsidR="007B4CCF">
        <w:rPr>
          <w:rFonts w:ascii="Arial-BoldMT" w:hAnsi="Arial-BoldMT" w:cs="Arial-BoldMT"/>
          <w:bCs/>
        </w:rPr>
        <w:t xml:space="preserve"> </w:t>
      </w:r>
      <w:r>
        <w:rPr>
          <w:rFonts w:ascii="Arial-BoldMT" w:hAnsi="Arial-BoldMT" w:cs="Arial-BoldMT"/>
          <w:bCs/>
        </w:rPr>
        <w:t>suggesting</w:t>
      </w:r>
      <w:r w:rsidR="007B4CCF">
        <w:rPr>
          <w:rFonts w:ascii="Arial-BoldMT" w:hAnsi="Arial-BoldMT" w:cs="Arial-BoldMT"/>
          <w:bCs/>
        </w:rPr>
        <w:t xml:space="preserve"> that specifying this focus within Measure 6 of the Strategy would strengthen its alignment with the motion passed </w:t>
      </w:r>
      <w:r w:rsidR="00F073D2">
        <w:rPr>
          <w:rFonts w:ascii="Arial-BoldMT" w:hAnsi="Arial-BoldMT" w:cs="Arial-BoldMT"/>
          <w:bCs/>
        </w:rPr>
        <w:t xml:space="preserve">by Full Council on 25 November 2024 to create a truly walkable Oxford. The Committee </w:t>
      </w:r>
      <w:r w:rsidR="00634996">
        <w:rPr>
          <w:rFonts w:ascii="Arial-BoldMT" w:hAnsi="Arial-BoldMT" w:cs="Arial-BoldMT"/>
          <w:bCs/>
        </w:rPr>
        <w:t xml:space="preserve">believed that doing so </w:t>
      </w:r>
      <w:r w:rsidR="00F073D2">
        <w:rPr>
          <w:rFonts w:ascii="Arial-BoldMT" w:hAnsi="Arial-BoldMT" w:cs="Arial-BoldMT"/>
          <w:bCs/>
        </w:rPr>
        <w:t xml:space="preserve">would </w:t>
      </w:r>
      <w:r w:rsidR="004C786E">
        <w:rPr>
          <w:rFonts w:ascii="Arial-BoldMT" w:hAnsi="Arial-BoldMT" w:cs="Arial-BoldMT"/>
          <w:bCs/>
        </w:rPr>
        <w:t>emphasise</w:t>
      </w:r>
      <w:r w:rsidR="00F073D2">
        <w:rPr>
          <w:rFonts w:ascii="Arial-BoldMT" w:hAnsi="Arial-BoldMT" w:cs="Arial-BoldMT"/>
          <w:bCs/>
        </w:rPr>
        <w:t xml:space="preserve"> the Council’s commitments to improving accessi</w:t>
      </w:r>
      <w:r w:rsidR="00D576AF">
        <w:rPr>
          <w:rFonts w:ascii="Arial-BoldMT" w:hAnsi="Arial-BoldMT" w:cs="Arial-BoldMT"/>
          <w:bCs/>
        </w:rPr>
        <w:t xml:space="preserve">bility and health outcomes, particularly in communities where the need is </w:t>
      </w:r>
      <w:r w:rsidR="008730D4">
        <w:rPr>
          <w:rFonts w:ascii="Arial-BoldMT" w:hAnsi="Arial-BoldMT" w:cs="Arial-BoldMT"/>
          <w:bCs/>
        </w:rPr>
        <w:t>most acute.</w:t>
      </w:r>
      <w:r w:rsidR="00A971D1">
        <w:rPr>
          <w:rFonts w:ascii="Arial-BoldMT" w:hAnsi="Arial-BoldMT" w:cs="Arial-BoldMT"/>
          <w:bCs/>
        </w:rPr>
        <w:br/>
      </w:r>
    </w:p>
    <w:p w14:paraId="660B1828" w14:textId="3C849A8C" w:rsidR="00A971D1" w:rsidRPr="00A971D1" w:rsidRDefault="00A971D1" w:rsidP="00A971D1">
      <w:pPr>
        <w:pStyle w:val="ListParagraph"/>
        <w:numPr>
          <w:ilvl w:val="0"/>
          <w:numId w:val="0"/>
        </w:numPr>
        <w:ind w:left="360"/>
        <w:rPr>
          <w:rFonts w:ascii="Arial-BoldMT" w:hAnsi="Arial-BoldMT" w:cs="Arial-BoldMT"/>
          <w:b/>
          <w:i/>
          <w:iCs/>
        </w:rPr>
      </w:pPr>
      <w:r w:rsidRPr="00A971D1">
        <w:rPr>
          <w:rFonts w:ascii="Arial-BoldMT" w:hAnsi="Arial-BoldMT" w:cs="Arial-BoldMT"/>
          <w:b/>
          <w:i/>
          <w:iCs/>
        </w:rPr>
        <w:t xml:space="preserve">Recommendation 1:  </w:t>
      </w:r>
      <w:r w:rsidRPr="00A971D1">
        <w:rPr>
          <w:rFonts w:ascii="Arial-BoldMT" w:hAnsi="Arial-BoldMT" w:cs="Arial-BoldMT"/>
          <w:b/>
          <w:i/>
          <w:iCs/>
        </w:rPr>
        <w:t>That Cabinet makes the Council commitment to creating a truly walkable Oxford clear, by specifying in Measure 6 of the Strategy that focused attention will be given to improving walkability in areas most affected by physical activity deprivation, in line with the motion passed by Full Council on 25 November 2024.</w:t>
      </w:r>
      <w:r>
        <w:rPr>
          <w:rFonts w:ascii="Arial-BoldMT" w:hAnsi="Arial-BoldMT" w:cs="Arial-BoldMT"/>
          <w:b/>
          <w:i/>
          <w:iCs/>
        </w:rPr>
        <w:br/>
      </w:r>
    </w:p>
    <w:p w14:paraId="3D59CF27" w14:textId="4854DC93" w:rsidR="00A971D1" w:rsidRDefault="00FA7625" w:rsidP="00A971D1">
      <w:pPr>
        <w:pStyle w:val="ListParagraph"/>
        <w:rPr>
          <w:rFonts w:ascii="Arial-BoldMT" w:hAnsi="Arial-BoldMT" w:cs="Arial-BoldMT"/>
          <w:bCs/>
        </w:rPr>
      </w:pPr>
      <w:r>
        <w:rPr>
          <w:rFonts w:ascii="Arial-BoldMT" w:hAnsi="Arial-BoldMT" w:cs="Arial-BoldMT"/>
          <w:bCs/>
        </w:rPr>
        <w:t xml:space="preserve">Further discussions </w:t>
      </w:r>
      <w:r w:rsidR="003B4D63" w:rsidRPr="003B4D63">
        <w:rPr>
          <w:rFonts w:ascii="Arial-BoldMT" w:hAnsi="Arial-BoldMT" w:cs="Arial-BoldMT"/>
          <w:bCs/>
        </w:rPr>
        <w:t xml:space="preserve">highlighted the value of incorporating comparative data over time to provide a clearer picture of the Strategy’s impact. </w:t>
      </w:r>
      <w:r w:rsidR="00610F3D" w:rsidRPr="00610F3D">
        <w:rPr>
          <w:rFonts w:ascii="Arial-BoldMT" w:hAnsi="Arial-BoldMT" w:cs="Arial-BoldMT"/>
          <w:bCs/>
        </w:rPr>
        <w:t xml:space="preserve">Recognising that the Strategy is still new and evolving, </w:t>
      </w:r>
      <w:r w:rsidR="00610F3D">
        <w:rPr>
          <w:rFonts w:ascii="Arial-BoldMT" w:hAnsi="Arial-BoldMT" w:cs="Arial-BoldMT"/>
          <w:bCs/>
        </w:rPr>
        <w:t>the Committee</w:t>
      </w:r>
      <w:r w:rsidR="00610F3D" w:rsidRPr="00610F3D">
        <w:rPr>
          <w:rFonts w:ascii="Arial-BoldMT" w:hAnsi="Arial-BoldMT" w:cs="Arial-BoldMT"/>
          <w:bCs/>
        </w:rPr>
        <w:t xml:space="preserve"> suggested that such data would not only provide essential context on progress but also help identify demographic disparities, such as gender gaps in swimming participation, that require targeted interventions.</w:t>
      </w:r>
      <w:r w:rsidR="00A971D1">
        <w:rPr>
          <w:rFonts w:ascii="Arial-BoldMT" w:hAnsi="Arial-BoldMT" w:cs="Arial-BoldMT"/>
          <w:bCs/>
        </w:rPr>
        <w:br/>
      </w:r>
    </w:p>
    <w:p w14:paraId="52AA9324" w14:textId="29A2FF79" w:rsidR="00A971D1" w:rsidRPr="00A971D1" w:rsidRDefault="00A971D1" w:rsidP="00A971D1">
      <w:pPr>
        <w:pStyle w:val="ListParagraph"/>
        <w:numPr>
          <w:ilvl w:val="0"/>
          <w:numId w:val="0"/>
        </w:numPr>
        <w:ind w:left="360"/>
        <w:rPr>
          <w:rFonts w:ascii="Arial-BoldMT" w:hAnsi="Arial-BoldMT" w:cs="Arial-BoldMT"/>
          <w:b/>
          <w:i/>
          <w:iCs/>
        </w:rPr>
      </w:pPr>
      <w:r w:rsidRPr="00A971D1">
        <w:rPr>
          <w:rFonts w:ascii="Arial-BoldMT" w:hAnsi="Arial-BoldMT" w:cs="Arial-BoldMT"/>
          <w:b/>
          <w:i/>
          <w:iCs/>
        </w:rPr>
        <w:t xml:space="preserve">Recommendation 2:  </w:t>
      </w:r>
      <w:r w:rsidRPr="00A971D1">
        <w:rPr>
          <w:rFonts w:ascii="Arial-BoldMT" w:hAnsi="Arial-BoldMT" w:cs="Arial-BoldMT"/>
          <w:b/>
          <w:i/>
          <w:iCs/>
        </w:rPr>
        <w:t xml:space="preserve">That Cabinet incorporates comparative data over time in future updates of the Strategy to contextualise the scale of progress and identify gender disparities, particularly in activities like swimming, to guide and refine targeted interventions. </w:t>
      </w:r>
      <w:r>
        <w:rPr>
          <w:rFonts w:ascii="Arial-BoldMT" w:hAnsi="Arial-BoldMT" w:cs="Arial-BoldMT"/>
          <w:b/>
          <w:i/>
          <w:iCs/>
        </w:rPr>
        <w:br/>
      </w:r>
    </w:p>
    <w:p w14:paraId="152F97D7" w14:textId="184F5A6B" w:rsidR="00A971D1" w:rsidRPr="000D43F0" w:rsidRDefault="005D7CB8" w:rsidP="00A971D1">
      <w:pPr>
        <w:pStyle w:val="ListParagraph"/>
        <w:rPr>
          <w:rFonts w:ascii="Arial-BoldMT" w:hAnsi="Arial-BoldMT" w:cs="Arial-BoldMT"/>
          <w:bCs/>
          <w:color w:val="auto"/>
        </w:rPr>
      </w:pPr>
      <w:r w:rsidRPr="000D43F0">
        <w:rPr>
          <w:rFonts w:ascii="Arial-BoldMT" w:hAnsi="Arial-BoldMT" w:cs="Arial-BoldMT"/>
          <w:bCs/>
          <w:color w:val="auto"/>
        </w:rPr>
        <w:t>The Committee recognised the importance of learning from the current implementation of the Strategy to inform the next iteration. It was suggested that identifying practical lessons and areas for improvement</w:t>
      </w:r>
      <w:r w:rsidR="0069067E">
        <w:rPr>
          <w:rFonts w:ascii="Arial-BoldMT" w:hAnsi="Arial-BoldMT" w:cs="Arial-BoldMT"/>
          <w:bCs/>
          <w:color w:val="auto"/>
        </w:rPr>
        <w:t>, where appropriate,</w:t>
      </w:r>
      <w:r w:rsidRPr="000D43F0">
        <w:rPr>
          <w:rFonts w:ascii="Arial-BoldMT" w:hAnsi="Arial-BoldMT" w:cs="Arial-BoldMT"/>
          <w:bCs/>
          <w:color w:val="auto"/>
        </w:rPr>
        <w:t xml:space="preserve"> would </w:t>
      </w:r>
      <w:r w:rsidRPr="000D43F0">
        <w:rPr>
          <w:rFonts w:ascii="Arial-BoldMT" w:hAnsi="Arial-BoldMT" w:cs="Arial-BoldMT"/>
          <w:bCs/>
          <w:color w:val="auto"/>
        </w:rPr>
        <w:lastRenderedPageBreak/>
        <w:t>enhance future strategies by focusing on outcomes rather than outputs. This approach, the Committee felt, would strengthen the Council’s ability to meet community needs effectively and ensure that policies remain grounded in evidence and best practices.</w:t>
      </w:r>
      <w:r w:rsidR="00A971D1" w:rsidRPr="000D43F0">
        <w:rPr>
          <w:rFonts w:ascii="Arial-BoldMT" w:hAnsi="Arial-BoldMT" w:cs="Arial-BoldMT"/>
          <w:bCs/>
          <w:color w:val="auto"/>
        </w:rPr>
        <w:br/>
      </w:r>
    </w:p>
    <w:p w14:paraId="74DBB965" w14:textId="2936F4DE" w:rsidR="00A971D1" w:rsidRPr="000D43F0" w:rsidRDefault="00A971D1" w:rsidP="00A971D1">
      <w:pPr>
        <w:pStyle w:val="ListParagraph"/>
        <w:numPr>
          <w:ilvl w:val="0"/>
          <w:numId w:val="0"/>
        </w:numPr>
        <w:ind w:left="360"/>
        <w:rPr>
          <w:rFonts w:ascii="Arial-BoldMT" w:hAnsi="Arial-BoldMT" w:cs="Arial-BoldMT"/>
          <w:bCs/>
          <w:color w:val="auto"/>
        </w:rPr>
      </w:pPr>
      <w:r w:rsidRPr="000D43F0">
        <w:rPr>
          <w:rFonts w:ascii="Arial-BoldMT" w:hAnsi="Arial-BoldMT" w:cs="Arial-BoldMT"/>
          <w:b/>
          <w:i/>
          <w:iCs/>
          <w:color w:val="auto"/>
        </w:rPr>
        <w:t xml:space="preserve">Recommendation 3:  </w:t>
      </w:r>
      <w:r w:rsidRPr="000D43F0">
        <w:rPr>
          <w:rFonts w:ascii="Arial-BoldMT" w:hAnsi="Arial-BoldMT" w:cs="Arial-BoldMT"/>
          <w:b/>
          <w:i/>
          <w:iCs/>
          <w:color w:val="auto"/>
        </w:rPr>
        <w:t xml:space="preserve">That Cabinet draws on and incorporates lessons learned from the implementation of this strategy to inform and strengthen the preparation of its next iteration, ensuring future improvements are grounded in evidence and </w:t>
      </w:r>
      <w:r w:rsidR="002338F8" w:rsidRPr="000D43F0">
        <w:rPr>
          <w:rFonts w:ascii="Arial-BoldMT" w:hAnsi="Arial-BoldMT" w:cs="Arial-BoldMT"/>
          <w:b/>
          <w:i/>
          <w:iCs/>
          <w:color w:val="auto"/>
        </w:rPr>
        <w:t>best practices</w:t>
      </w:r>
      <w:r w:rsidRPr="000D43F0">
        <w:rPr>
          <w:rFonts w:ascii="Arial-BoldMT" w:hAnsi="Arial-BoldMT" w:cs="Arial-BoldMT"/>
          <w:b/>
          <w:i/>
          <w:iCs/>
          <w:color w:val="auto"/>
        </w:rPr>
        <w:t>.</w:t>
      </w:r>
      <w:r w:rsidRPr="000D43F0">
        <w:rPr>
          <w:rFonts w:ascii="Arial-BoldMT" w:hAnsi="Arial-BoldMT" w:cs="Arial-BoldMT"/>
          <w:b/>
          <w:i/>
          <w:iCs/>
          <w:color w:val="auto"/>
        </w:rPr>
        <w:br/>
      </w:r>
    </w:p>
    <w:p w14:paraId="367CA44D" w14:textId="15259B3A" w:rsidR="00A971D1" w:rsidRPr="000D43F0" w:rsidRDefault="009004E0" w:rsidP="00A971D1">
      <w:pPr>
        <w:pStyle w:val="ListParagraph"/>
        <w:rPr>
          <w:rFonts w:ascii="Arial-BoldMT" w:hAnsi="Arial-BoldMT" w:cs="Arial-BoldMT"/>
          <w:bCs/>
          <w:color w:val="auto"/>
        </w:rPr>
      </w:pPr>
      <w:r w:rsidRPr="000D43F0">
        <w:rPr>
          <w:rFonts w:ascii="Arial-BoldMT" w:hAnsi="Arial-BoldMT" w:cs="Arial-BoldMT"/>
          <w:bCs/>
          <w:color w:val="auto"/>
        </w:rPr>
        <w:t>The Committee</w:t>
      </w:r>
      <w:r w:rsidR="00113752" w:rsidRPr="000D43F0">
        <w:rPr>
          <w:rFonts w:ascii="Arial-BoldMT" w:hAnsi="Arial-BoldMT" w:cs="Arial-BoldMT"/>
          <w:bCs/>
          <w:color w:val="auto"/>
        </w:rPr>
        <w:t xml:space="preserve"> acknowledged and</w:t>
      </w:r>
      <w:r w:rsidRPr="000D43F0">
        <w:rPr>
          <w:rFonts w:ascii="Arial-BoldMT" w:hAnsi="Arial-BoldMT" w:cs="Arial-BoldMT"/>
          <w:bCs/>
          <w:color w:val="auto"/>
        </w:rPr>
        <w:t xml:space="preserve"> commended the success of the Early Pregnancy Assessment Unit in Rose Hill as an innovative model of community health support</w:t>
      </w:r>
      <w:r w:rsidR="00E03BB0" w:rsidRPr="000D43F0">
        <w:rPr>
          <w:rFonts w:ascii="Arial-BoldMT" w:hAnsi="Arial-BoldMT" w:cs="Arial-BoldMT"/>
          <w:bCs/>
          <w:color w:val="auto"/>
        </w:rPr>
        <w:t xml:space="preserve">, noting that </w:t>
      </w:r>
      <w:r w:rsidRPr="000D43F0">
        <w:rPr>
          <w:rFonts w:ascii="Arial-BoldMT" w:hAnsi="Arial-BoldMT" w:cs="Arial-BoldMT"/>
          <w:bCs/>
          <w:color w:val="auto"/>
        </w:rPr>
        <w:t xml:space="preserve">promoting this initiative as a national case study would showcase its positive outcomes and encourage other councils to replicate its success. </w:t>
      </w:r>
      <w:r w:rsidR="00A971D1" w:rsidRPr="000D43F0">
        <w:rPr>
          <w:rFonts w:ascii="Arial-BoldMT" w:hAnsi="Arial-BoldMT" w:cs="Arial-BoldMT"/>
          <w:bCs/>
          <w:color w:val="auto"/>
        </w:rPr>
        <w:br/>
      </w:r>
    </w:p>
    <w:p w14:paraId="2C64586B" w14:textId="7FDCFA48" w:rsidR="00A971D1" w:rsidRPr="000D43F0" w:rsidRDefault="00A971D1" w:rsidP="00A971D1">
      <w:pPr>
        <w:pStyle w:val="ListParagraph"/>
        <w:numPr>
          <w:ilvl w:val="0"/>
          <w:numId w:val="0"/>
        </w:numPr>
        <w:ind w:left="360"/>
        <w:rPr>
          <w:rFonts w:ascii="Arial-BoldMT" w:hAnsi="Arial-BoldMT" w:cs="Arial-BoldMT"/>
          <w:b/>
          <w:i/>
          <w:iCs/>
          <w:color w:val="auto"/>
        </w:rPr>
      </w:pPr>
      <w:r w:rsidRPr="000D43F0">
        <w:rPr>
          <w:rFonts w:ascii="Arial-BoldMT" w:hAnsi="Arial-BoldMT" w:cs="Arial-BoldMT"/>
          <w:b/>
          <w:i/>
          <w:iCs/>
          <w:color w:val="auto"/>
        </w:rPr>
        <w:t xml:space="preserve">Recommendation </w:t>
      </w:r>
      <w:r w:rsidRPr="000D43F0">
        <w:rPr>
          <w:rFonts w:ascii="Arial-BoldMT" w:hAnsi="Arial-BoldMT" w:cs="Arial-BoldMT"/>
          <w:b/>
          <w:i/>
          <w:iCs/>
          <w:color w:val="auto"/>
        </w:rPr>
        <w:t>4</w:t>
      </w:r>
      <w:r w:rsidRPr="000D43F0">
        <w:rPr>
          <w:rFonts w:ascii="Arial-BoldMT" w:hAnsi="Arial-BoldMT" w:cs="Arial-BoldMT"/>
          <w:b/>
          <w:i/>
          <w:iCs/>
          <w:color w:val="auto"/>
        </w:rPr>
        <w:t xml:space="preserve">:  </w:t>
      </w:r>
      <w:r w:rsidRPr="000D43F0">
        <w:rPr>
          <w:rFonts w:ascii="Arial-BoldMT" w:hAnsi="Arial-BoldMT" w:cs="Arial-BoldMT"/>
          <w:b/>
          <w:i/>
          <w:iCs/>
          <w:color w:val="auto"/>
        </w:rPr>
        <w:t>That Cabinet promotes the Early Pregnancy Assessment Unit health hub in Rose Hill as a case study to highlight its positive outcomes and innovative practices, disseminating these successes nationally to encourage other councils to adopt similar initiatives.</w:t>
      </w:r>
      <w:r w:rsidRPr="000D43F0">
        <w:rPr>
          <w:rFonts w:ascii="Arial-BoldMT" w:hAnsi="Arial-BoldMT" w:cs="Arial-BoldMT"/>
          <w:b/>
          <w:i/>
          <w:iCs/>
          <w:color w:val="auto"/>
        </w:rPr>
        <w:br/>
      </w:r>
    </w:p>
    <w:p w14:paraId="51F266ED" w14:textId="291C98D2" w:rsidR="00A971D1" w:rsidRPr="000D43F0" w:rsidRDefault="00113752" w:rsidP="00A971D1">
      <w:pPr>
        <w:pStyle w:val="ListParagraph"/>
        <w:rPr>
          <w:color w:val="auto"/>
        </w:rPr>
      </w:pPr>
      <w:r w:rsidRPr="000D43F0">
        <w:rPr>
          <w:color w:val="auto"/>
        </w:rPr>
        <w:t>Lastly, t</w:t>
      </w:r>
      <w:r w:rsidR="009004E0" w:rsidRPr="000D43F0">
        <w:rPr>
          <w:color w:val="auto"/>
        </w:rPr>
        <w:t>he Committee underscored the need for</w:t>
      </w:r>
      <w:r w:rsidR="00F416FF">
        <w:rPr>
          <w:color w:val="auto"/>
        </w:rPr>
        <w:t xml:space="preserve"> stronger</w:t>
      </w:r>
      <w:r w:rsidR="009004E0" w:rsidRPr="000D43F0">
        <w:rPr>
          <w:color w:val="auto"/>
        </w:rPr>
        <w:t xml:space="preserve"> Member engagement in the development and review of locality plans to address deprivation across the city. </w:t>
      </w:r>
      <w:r w:rsidR="006B0014" w:rsidRPr="000D43F0">
        <w:rPr>
          <w:color w:val="auto"/>
        </w:rPr>
        <w:t>The Committee</w:t>
      </w:r>
      <w:r w:rsidR="009004E0" w:rsidRPr="000D43F0">
        <w:rPr>
          <w:color w:val="auto"/>
        </w:rPr>
        <w:t xml:space="preserve"> suggested that involving ward councillors in identifying and targeting pockets of need </w:t>
      </w:r>
      <w:r w:rsidR="00E030A7" w:rsidRPr="000D43F0">
        <w:rPr>
          <w:color w:val="auto"/>
        </w:rPr>
        <w:t xml:space="preserve">within </w:t>
      </w:r>
      <w:r w:rsidR="00F416FF">
        <w:rPr>
          <w:color w:val="auto"/>
        </w:rPr>
        <w:t xml:space="preserve">their </w:t>
      </w:r>
      <w:r w:rsidR="006B0014" w:rsidRPr="000D43F0">
        <w:rPr>
          <w:color w:val="auto"/>
        </w:rPr>
        <w:t xml:space="preserve">ward </w:t>
      </w:r>
      <w:r w:rsidR="009004E0" w:rsidRPr="000D43F0">
        <w:rPr>
          <w:color w:val="auto"/>
        </w:rPr>
        <w:t>would ensure that resources are allocated effectively</w:t>
      </w:r>
      <w:r w:rsidR="000D43F0" w:rsidRPr="000D43F0">
        <w:rPr>
          <w:color w:val="auto"/>
        </w:rPr>
        <w:t xml:space="preserve"> and that no communities in need are overlooked</w:t>
      </w:r>
      <w:r w:rsidR="009004E0" w:rsidRPr="000D43F0">
        <w:rPr>
          <w:color w:val="auto"/>
        </w:rPr>
        <w:t xml:space="preserve">. </w:t>
      </w:r>
      <w:r w:rsidR="00A971D1" w:rsidRPr="000D43F0">
        <w:rPr>
          <w:color w:val="auto"/>
        </w:rPr>
        <w:br/>
      </w:r>
    </w:p>
    <w:p w14:paraId="0C7BC916" w14:textId="2AE96123" w:rsidR="00A971D1" w:rsidRPr="00A971D1" w:rsidRDefault="00A971D1" w:rsidP="00A971D1">
      <w:pPr>
        <w:pStyle w:val="ListParagraph"/>
        <w:numPr>
          <w:ilvl w:val="0"/>
          <w:numId w:val="0"/>
        </w:numPr>
        <w:ind w:left="360"/>
        <w:rPr>
          <w:b/>
          <w:bCs/>
          <w:i/>
          <w:iCs/>
        </w:rPr>
      </w:pPr>
      <w:r w:rsidRPr="00A971D1">
        <w:rPr>
          <w:b/>
          <w:bCs/>
          <w:i/>
          <w:iCs/>
        </w:rPr>
        <w:t xml:space="preserve">Recommendation 5:  </w:t>
      </w:r>
      <w:r w:rsidRPr="00A971D1">
        <w:rPr>
          <w:b/>
          <w:bCs/>
          <w:i/>
          <w:iCs/>
        </w:rPr>
        <w:t>That Cabinet ensures strong Member engagement in the development and review of measures relating to locality plans, by involving all ward councillors in recognising and identifying pockets of deprivation within each ward, with an aim to target resources effectively and ensure that no communities in need are overlooked.</w:t>
      </w:r>
      <w:r w:rsidR="00C570E4">
        <w:rPr>
          <w:b/>
          <w:bCs/>
          <w:i/>
          <w:iCs/>
        </w:rPr>
        <w:br/>
      </w: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3545A193" w:rsidR="00E87F7A" w:rsidRPr="008E4D66" w:rsidRDefault="000E4CAE" w:rsidP="00A46E98">
            <w:pPr>
              <w:rPr>
                <w:color w:val="auto"/>
              </w:rPr>
            </w:pPr>
            <w:r>
              <w:rPr>
                <w:color w:val="auto"/>
              </w:rPr>
              <w:t xml:space="preserve">Celeste </w:t>
            </w:r>
            <w:proofErr w:type="spellStart"/>
            <w:r>
              <w:rPr>
                <w:color w:val="auto"/>
              </w:rPr>
              <w:t>Reyeslao</w:t>
            </w:r>
            <w:proofErr w:type="spellEnd"/>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0AD1EA2B" w:rsidR="00E87F7A" w:rsidRPr="008E4D66" w:rsidRDefault="00EF2280" w:rsidP="00A46E98">
            <w:pPr>
              <w:rPr>
                <w:color w:val="auto"/>
              </w:rPr>
            </w:pPr>
            <w:r w:rsidRPr="008E4D66">
              <w:rPr>
                <w:color w:val="auto"/>
              </w:rPr>
              <w:t xml:space="preserve">Scrutiny </w:t>
            </w:r>
            <w:r w:rsidR="000E4CAE">
              <w:rPr>
                <w:color w:val="auto"/>
              </w:rPr>
              <w:t>and Governance Advisor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2E2F02D0" w:rsidR="00E87F7A" w:rsidRPr="008E4D66" w:rsidRDefault="000E4CAE" w:rsidP="005325E4">
            <w:pPr>
              <w:rPr>
                <w:color w:val="auto"/>
              </w:rPr>
            </w:pPr>
            <w:r>
              <w:rPr>
                <w:color w:val="auto"/>
              </w:rPr>
              <w:t>01865 252946</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26581C99" w:rsidR="00E87F7A" w:rsidRPr="008E4D66" w:rsidRDefault="00C570E4" w:rsidP="00EF2280">
            <w:pPr>
              <w:rPr>
                <w:rStyle w:val="Hyperlink"/>
                <w:color w:val="auto"/>
              </w:rPr>
            </w:pPr>
            <w:hyperlink r:id="rId8" w:history="1">
              <w:r w:rsidR="000E4CAE" w:rsidRPr="00874829">
                <w:rPr>
                  <w:rStyle w:val="Hyperlink"/>
                </w:rPr>
                <w:t>creyeslao@oxford.gov.uk</w:t>
              </w:r>
            </w:hyperlink>
            <w:r w:rsidR="000E4CAE">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A476" w14:textId="77777777" w:rsidR="006A7B78" w:rsidRDefault="006A7B78" w:rsidP="004A6D2F">
      <w:r>
        <w:separator/>
      </w:r>
    </w:p>
  </w:endnote>
  <w:endnote w:type="continuationSeparator" w:id="0">
    <w:p w14:paraId="530261D2" w14:textId="77777777" w:rsidR="006A7B78" w:rsidRDefault="006A7B78"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195F" w14:textId="77777777" w:rsidR="006A7B78" w:rsidRDefault="006A7B78" w:rsidP="004A6D2F">
      <w:r>
        <w:separator/>
      </w:r>
    </w:p>
  </w:footnote>
  <w:footnote w:type="continuationSeparator" w:id="0">
    <w:p w14:paraId="0D3F4AC9" w14:textId="77777777" w:rsidR="006A7B78" w:rsidRDefault="006A7B78"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52C0FEB4"/>
    <w:lvl w:ilvl="0">
      <w:start w:val="1"/>
      <w:numFmt w:val="decimal"/>
      <w:pStyle w:val="ListParagraph"/>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5A3A"/>
    <w:rsid w:val="000117D4"/>
    <w:rsid w:val="00017BD4"/>
    <w:rsid w:val="00025603"/>
    <w:rsid w:val="00040495"/>
    <w:rsid w:val="00045250"/>
    <w:rsid w:val="00045F8B"/>
    <w:rsid w:val="00046D2B"/>
    <w:rsid w:val="00056263"/>
    <w:rsid w:val="00064D8A"/>
    <w:rsid w:val="00064F82"/>
    <w:rsid w:val="00066510"/>
    <w:rsid w:val="00077523"/>
    <w:rsid w:val="00087129"/>
    <w:rsid w:val="00094E51"/>
    <w:rsid w:val="000A18C2"/>
    <w:rsid w:val="000A2D16"/>
    <w:rsid w:val="000C089F"/>
    <w:rsid w:val="000C237A"/>
    <w:rsid w:val="000C3099"/>
    <w:rsid w:val="000C3928"/>
    <w:rsid w:val="000C5E8E"/>
    <w:rsid w:val="000C7504"/>
    <w:rsid w:val="000D43F0"/>
    <w:rsid w:val="000E4CAE"/>
    <w:rsid w:val="000F4751"/>
    <w:rsid w:val="00103DAD"/>
    <w:rsid w:val="0010524C"/>
    <w:rsid w:val="00111FB1"/>
    <w:rsid w:val="00113418"/>
    <w:rsid w:val="0011365B"/>
    <w:rsid w:val="00113752"/>
    <w:rsid w:val="00122A46"/>
    <w:rsid w:val="001356F1"/>
    <w:rsid w:val="00136994"/>
    <w:rsid w:val="0014128E"/>
    <w:rsid w:val="00141EE6"/>
    <w:rsid w:val="001437B2"/>
    <w:rsid w:val="00151888"/>
    <w:rsid w:val="00152DCC"/>
    <w:rsid w:val="00152EFF"/>
    <w:rsid w:val="00154B22"/>
    <w:rsid w:val="001562E7"/>
    <w:rsid w:val="00170A2D"/>
    <w:rsid w:val="001808BC"/>
    <w:rsid w:val="00182B81"/>
    <w:rsid w:val="0018619D"/>
    <w:rsid w:val="001A011E"/>
    <w:rsid w:val="001A066A"/>
    <w:rsid w:val="001A13E6"/>
    <w:rsid w:val="001A5731"/>
    <w:rsid w:val="001B42C3"/>
    <w:rsid w:val="001C5D5E"/>
    <w:rsid w:val="001D14DE"/>
    <w:rsid w:val="001D678D"/>
    <w:rsid w:val="001D75D1"/>
    <w:rsid w:val="001E03F8"/>
    <w:rsid w:val="001E3376"/>
    <w:rsid w:val="001E6519"/>
    <w:rsid w:val="001F0C5E"/>
    <w:rsid w:val="001F6D87"/>
    <w:rsid w:val="002069B3"/>
    <w:rsid w:val="00215F69"/>
    <w:rsid w:val="0021759A"/>
    <w:rsid w:val="0022150D"/>
    <w:rsid w:val="002259F9"/>
    <w:rsid w:val="002329CF"/>
    <w:rsid w:val="00232F5B"/>
    <w:rsid w:val="002338F8"/>
    <w:rsid w:val="00237510"/>
    <w:rsid w:val="00237A21"/>
    <w:rsid w:val="002459FB"/>
    <w:rsid w:val="00247C29"/>
    <w:rsid w:val="00260467"/>
    <w:rsid w:val="00263EA3"/>
    <w:rsid w:val="00284F85"/>
    <w:rsid w:val="00290915"/>
    <w:rsid w:val="002A22E2"/>
    <w:rsid w:val="002B50B0"/>
    <w:rsid w:val="002C64F7"/>
    <w:rsid w:val="002D4FE3"/>
    <w:rsid w:val="002F3E87"/>
    <w:rsid w:val="002F41F2"/>
    <w:rsid w:val="00301BF3"/>
    <w:rsid w:val="0030208D"/>
    <w:rsid w:val="00303C96"/>
    <w:rsid w:val="00323418"/>
    <w:rsid w:val="003357BF"/>
    <w:rsid w:val="00343835"/>
    <w:rsid w:val="00364FAD"/>
    <w:rsid w:val="0036738F"/>
    <w:rsid w:val="0036759C"/>
    <w:rsid w:val="00367AE5"/>
    <w:rsid w:val="00367D71"/>
    <w:rsid w:val="0038150A"/>
    <w:rsid w:val="003B237B"/>
    <w:rsid w:val="003B4D63"/>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46E6E"/>
    <w:rsid w:val="004521B7"/>
    <w:rsid w:val="00462AB5"/>
    <w:rsid w:val="00465EAF"/>
    <w:rsid w:val="004738C5"/>
    <w:rsid w:val="00491046"/>
    <w:rsid w:val="004A2AC7"/>
    <w:rsid w:val="004A6D2F"/>
    <w:rsid w:val="004A7990"/>
    <w:rsid w:val="004B1479"/>
    <w:rsid w:val="004B5EC0"/>
    <w:rsid w:val="004C2887"/>
    <w:rsid w:val="004C2D2E"/>
    <w:rsid w:val="004C3163"/>
    <w:rsid w:val="004C5F76"/>
    <w:rsid w:val="004C786E"/>
    <w:rsid w:val="004D2626"/>
    <w:rsid w:val="004D6E26"/>
    <w:rsid w:val="004D77D3"/>
    <w:rsid w:val="004E26E4"/>
    <w:rsid w:val="004E2959"/>
    <w:rsid w:val="004E6599"/>
    <w:rsid w:val="004F1651"/>
    <w:rsid w:val="004F20EF"/>
    <w:rsid w:val="004F5FBE"/>
    <w:rsid w:val="0050321C"/>
    <w:rsid w:val="00520C75"/>
    <w:rsid w:val="005325E4"/>
    <w:rsid w:val="00537D0F"/>
    <w:rsid w:val="005413D2"/>
    <w:rsid w:val="0054712D"/>
    <w:rsid w:val="00547EF6"/>
    <w:rsid w:val="005570B5"/>
    <w:rsid w:val="005672D1"/>
    <w:rsid w:val="00567E18"/>
    <w:rsid w:val="00575F5F"/>
    <w:rsid w:val="005761F5"/>
    <w:rsid w:val="00581805"/>
    <w:rsid w:val="00585F76"/>
    <w:rsid w:val="005A34E4"/>
    <w:rsid w:val="005B17F2"/>
    <w:rsid w:val="005B7FB0"/>
    <w:rsid w:val="005C35A5"/>
    <w:rsid w:val="005C577C"/>
    <w:rsid w:val="005D0621"/>
    <w:rsid w:val="005D1E27"/>
    <w:rsid w:val="005D2A3E"/>
    <w:rsid w:val="005D7CB8"/>
    <w:rsid w:val="005E022E"/>
    <w:rsid w:val="005E0CC7"/>
    <w:rsid w:val="005E5215"/>
    <w:rsid w:val="005E763E"/>
    <w:rsid w:val="005F7F7E"/>
    <w:rsid w:val="00610F3D"/>
    <w:rsid w:val="00614693"/>
    <w:rsid w:val="00614DA1"/>
    <w:rsid w:val="0062278B"/>
    <w:rsid w:val="00623C2F"/>
    <w:rsid w:val="00633578"/>
    <w:rsid w:val="00634776"/>
    <w:rsid w:val="00634996"/>
    <w:rsid w:val="00637068"/>
    <w:rsid w:val="006465F2"/>
    <w:rsid w:val="00650811"/>
    <w:rsid w:val="0066098D"/>
    <w:rsid w:val="00661D3E"/>
    <w:rsid w:val="00663EAF"/>
    <w:rsid w:val="006902C0"/>
    <w:rsid w:val="0069067E"/>
    <w:rsid w:val="00692627"/>
    <w:rsid w:val="006941FC"/>
    <w:rsid w:val="006969E7"/>
    <w:rsid w:val="006A3643"/>
    <w:rsid w:val="006A6A71"/>
    <w:rsid w:val="006A7B78"/>
    <w:rsid w:val="006B0014"/>
    <w:rsid w:val="006B36FB"/>
    <w:rsid w:val="006C2A29"/>
    <w:rsid w:val="006C64CF"/>
    <w:rsid w:val="006D17B1"/>
    <w:rsid w:val="006D4752"/>
    <w:rsid w:val="006D708A"/>
    <w:rsid w:val="006E14C1"/>
    <w:rsid w:val="006E76A0"/>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837AA"/>
    <w:rsid w:val="00790788"/>
    <w:rsid w:val="00791437"/>
    <w:rsid w:val="007A7A70"/>
    <w:rsid w:val="007B0C2C"/>
    <w:rsid w:val="007B1F95"/>
    <w:rsid w:val="007B278E"/>
    <w:rsid w:val="007B4CCF"/>
    <w:rsid w:val="007C5C23"/>
    <w:rsid w:val="007D760C"/>
    <w:rsid w:val="007E2A26"/>
    <w:rsid w:val="007F2348"/>
    <w:rsid w:val="007F4787"/>
    <w:rsid w:val="00801F13"/>
    <w:rsid w:val="00803F07"/>
    <w:rsid w:val="008041F4"/>
    <w:rsid w:val="0080749A"/>
    <w:rsid w:val="0082136A"/>
    <w:rsid w:val="00821FB8"/>
    <w:rsid w:val="00822ACD"/>
    <w:rsid w:val="0083741A"/>
    <w:rsid w:val="00852995"/>
    <w:rsid w:val="00855C66"/>
    <w:rsid w:val="008576E3"/>
    <w:rsid w:val="00860868"/>
    <w:rsid w:val="00871EE4"/>
    <w:rsid w:val="008730D4"/>
    <w:rsid w:val="008A03AB"/>
    <w:rsid w:val="008B293F"/>
    <w:rsid w:val="008B49EB"/>
    <w:rsid w:val="008B7371"/>
    <w:rsid w:val="008D3D20"/>
    <w:rsid w:val="008D3DDB"/>
    <w:rsid w:val="008E4D66"/>
    <w:rsid w:val="008E5021"/>
    <w:rsid w:val="008F3A4D"/>
    <w:rsid w:val="008F573F"/>
    <w:rsid w:val="008F5B20"/>
    <w:rsid w:val="008F6E82"/>
    <w:rsid w:val="008F718E"/>
    <w:rsid w:val="009004E0"/>
    <w:rsid w:val="009034EC"/>
    <w:rsid w:val="00904236"/>
    <w:rsid w:val="0092668C"/>
    <w:rsid w:val="0093067A"/>
    <w:rsid w:val="00941C60"/>
    <w:rsid w:val="00966D42"/>
    <w:rsid w:val="00971689"/>
    <w:rsid w:val="00973E90"/>
    <w:rsid w:val="00975B07"/>
    <w:rsid w:val="00980B4A"/>
    <w:rsid w:val="00990ADC"/>
    <w:rsid w:val="009C3FAF"/>
    <w:rsid w:val="009E3D0A"/>
    <w:rsid w:val="009E51FC"/>
    <w:rsid w:val="009F1D28"/>
    <w:rsid w:val="009F7618"/>
    <w:rsid w:val="009F778C"/>
    <w:rsid w:val="00A038B8"/>
    <w:rsid w:val="00A04D23"/>
    <w:rsid w:val="00A05C02"/>
    <w:rsid w:val="00A06766"/>
    <w:rsid w:val="00A1053F"/>
    <w:rsid w:val="00A13765"/>
    <w:rsid w:val="00A21B12"/>
    <w:rsid w:val="00A23F80"/>
    <w:rsid w:val="00A469BE"/>
    <w:rsid w:val="00A46E98"/>
    <w:rsid w:val="00A54BFB"/>
    <w:rsid w:val="00A60201"/>
    <w:rsid w:val="00A6352B"/>
    <w:rsid w:val="00A701B5"/>
    <w:rsid w:val="00A714BB"/>
    <w:rsid w:val="00A737E1"/>
    <w:rsid w:val="00A76186"/>
    <w:rsid w:val="00A92D8F"/>
    <w:rsid w:val="00A95C42"/>
    <w:rsid w:val="00A971D1"/>
    <w:rsid w:val="00AA5B59"/>
    <w:rsid w:val="00AB2988"/>
    <w:rsid w:val="00AB7999"/>
    <w:rsid w:val="00AD3292"/>
    <w:rsid w:val="00AD5DFC"/>
    <w:rsid w:val="00AE194D"/>
    <w:rsid w:val="00AE45B1"/>
    <w:rsid w:val="00AE7AF0"/>
    <w:rsid w:val="00AF1A8B"/>
    <w:rsid w:val="00B1273B"/>
    <w:rsid w:val="00B155B8"/>
    <w:rsid w:val="00B269BE"/>
    <w:rsid w:val="00B500CA"/>
    <w:rsid w:val="00B5202F"/>
    <w:rsid w:val="00B658A7"/>
    <w:rsid w:val="00B65FDA"/>
    <w:rsid w:val="00B8477A"/>
    <w:rsid w:val="00B86314"/>
    <w:rsid w:val="00BA1C2E"/>
    <w:rsid w:val="00BB34D9"/>
    <w:rsid w:val="00BB4E6D"/>
    <w:rsid w:val="00BC200B"/>
    <w:rsid w:val="00BC4756"/>
    <w:rsid w:val="00BC5B8F"/>
    <w:rsid w:val="00BC69A4"/>
    <w:rsid w:val="00BE0680"/>
    <w:rsid w:val="00BE305F"/>
    <w:rsid w:val="00BE7BA3"/>
    <w:rsid w:val="00BF5682"/>
    <w:rsid w:val="00BF7B09"/>
    <w:rsid w:val="00C03270"/>
    <w:rsid w:val="00C10333"/>
    <w:rsid w:val="00C20A95"/>
    <w:rsid w:val="00C24717"/>
    <w:rsid w:val="00C2692F"/>
    <w:rsid w:val="00C27EDA"/>
    <w:rsid w:val="00C31933"/>
    <w:rsid w:val="00C3207C"/>
    <w:rsid w:val="00C400E1"/>
    <w:rsid w:val="00C41187"/>
    <w:rsid w:val="00C5162B"/>
    <w:rsid w:val="00C56624"/>
    <w:rsid w:val="00C570E4"/>
    <w:rsid w:val="00C63C31"/>
    <w:rsid w:val="00C744C9"/>
    <w:rsid w:val="00C757A0"/>
    <w:rsid w:val="00C760DE"/>
    <w:rsid w:val="00C82630"/>
    <w:rsid w:val="00C84163"/>
    <w:rsid w:val="00C85B4E"/>
    <w:rsid w:val="00C87E56"/>
    <w:rsid w:val="00C907F7"/>
    <w:rsid w:val="00C938BD"/>
    <w:rsid w:val="00CA1A1D"/>
    <w:rsid w:val="00CA2103"/>
    <w:rsid w:val="00CB0388"/>
    <w:rsid w:val="00CB6B99"/>
    <w:rsid w:val="00CC232C"/>
    <w:rsid w:val="00CC422A"/>
    <w:rsid w:val="00CC727E"/>
    <w:rsid w:val="00CD7D8E"/>
    <w:rsid w:val="00CE4C87"/>
    <w:rsid w:val="00CE544A"/>
    <w:rsid w:val="00CE72D5"/>
    <w:rsid w:val="00CF4E6A"/>
    <w:rsid w:val="00CF7C7C"/>
    <w:rsid w:val="00D0090B"/>
    <w:rsid w:val="00D059A9"/>
    <w:rsid w:val="00D06005"/>
    <w:rsid w:val="00D11E1C"/>
    <w:rsid w:val="00D13E7C"/>
    <w:rsid w:val="00D160B0"/>
    <w:rsid w:val="00D17664"/>
    <w:rsid w:val="00D17F94"/>
    <w:rsid w:val="00D202E2"/>
    <w:rsid w:val="00D223FC"/>
    <w:rsid w:val="00D26D1E"/>
    <w:rsid w:val="00D474CF"/>
    <w:rsid w:val="00D5547E"/>
    <w:rsid w:val="00D576AF"/>
    <w:rsid w:val="00D63062"/>
    <w:rsid w:val="00D806E3"/>
    <w:rsid w:val="00D869A1"/>
    <w:rsid w:val="00DA413F"/>
    <w:rsid w:val="00DA4584"/>
    <w:rsid w:val="00DA614B"/>
    <w:rsid w:val="00DB070F"/>
    <w:rsid w:val="00DB4DCA"/>
    <w:rsid w:val="00DB6F76"/>
    <w:rsid w:val="00DC3060"/>
    <w:rsid w:val="00DE0FB2"/>
    <w:rsid w:val="00DF093E"/>
    <w:rsid w:val="00E01F42"/>
    <w:rsid w:val="00E030A7"/>
    <w:rsid w:val="00E03BB0"/>
    <w:rsid w:val="00E076BD"/>
    <w:rsid w:val="00E206D6"/>
    <w:rsid w:val="00E25CEA"/>
    <w:rsid w:val="00E3366E"/>
    <w:rsid w:val="00E402B3"/>
    <w:rsid w:val="00E45717"/>
    <w:rsid w:val="00E52086"/>
    <w:rsid w:val="00E543A6"/>
    <w:rsid w:val="00E60479"/>
    <w:rsid w:val="00E61D73"/>
    <w:rsid w:val="00E73684"/>
    <w:rsid w:val="00E818D6"/>
    <w:rsid w:val="00E87F7A"/>
    <w:rsid w:val="00E96BD7"/>
    <w:rsid w:val="00E97751"/>
    <w:rsid w:val="00EA0DB1"/>
    <w:rsid w:val="00EA0EE9"/>
    <w:rsid w:val="00EB21F4"/>
    <w:rsid w:val="00ED52CA"/>
    <w:rsid w:val="00ED5860"/>
    <w:rsid w:val="00EE35C9"/>
    <w:rsid w:val="00EE4829"/>
    <w:rsid w:val="00EF2280"/>
    <w:rsid w:val="00F05ECA"/>
    <w:rsid w:val="00F073D2"/>
    <w:rsid w:val="00F27567"/>
    <w:rsid w:val="00F3469D"/>
    <w:rsid w:val="00F3566E"/>
    <w:rsid w:val="00F375FB"/>
    <w:rsid w:val="00F416FF"/>
    <w:rsid w:val="00F41AC1"/>
    <w:rsid w:val="00F4367A"/>
    <w:rsid w:val="00F44163"/>
    <w:rsid w:val="00F445B1"/>
    <w:rsid w:val="00F45CD4"/>
    <w:rsid w:val="00F46ABF"/>
    <w:rsid w:val="00F66DCA"/>
    <w:rsid w:val="00F672BA"/>
    <w:rsid w:val="00F7173C"/>
    <w:rsid w:val="00F724E6"/>
    <w:rsid w:val="00F748C7"/>
    <w:rsid w:val="00F74F53"/>
    <w:rsid w:val="00F7606D"/>
    <w:rsid w:val="00F808E9"/>
    <w:rsid w:val="00F81670"/>
    <w:rsid w:val="00F82024"/>
    <w:rsid w:val="00F82A62"/>
    <w:rsid w:val="00F94A4F"/>
    <w:rsid w:val="00F95BC9"/>
    <w:rsid w:val="00FA624C"/>
    <w:rsid w:val="00FA7625"/>
    <w:rsid w:val="00FC0B4D"/>
    <w:rsid w:val="00FD0FAC"/>
    <w:rsid w:val="00FD1DFA"/>
    <w:rsid w:val="00FD294C"/>
    <w:rsid w:val="00FD4966"/>
    <w:rsid w:val="00FE26F2"/>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B8F"/>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yeslao@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920</Words>
  <Characters>5563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6471</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REYESLAO Celeste</cp:lastModifiedBy>
  <cp:revision>137</cp:revision>
  <cp:lastPrinted>2018-04-09T10:50:00Z</cp:lastPrinted>
  <dcterms:created xsi:type="dcterms:W3CDTF">2024-02-01T11:03:00Z</dcterms:created>
  <dcterms:modified xsi:type="dcterms:W3CDTF">2024-12-03T17:21:00Z</dcterms:modified>
</cp:coreProperties>
</file>